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B3D3E" w14:textId="44E2FB0F" w:rsidR="00580D28" w:rsidRPr="00580D28" w:rsidRDefault="00580D28" w:rsidP="00580D28">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lang w:val="en-GB" w:eastAsia="zh-CN"/>
        </w:rPr>
      </w:pPr>
      <w:r w:rsidRPr="00580D28">
        <w:rPr>
          <w:rFonts w:ascii="Arial" w:eastAsia="Times New Roman" w:hAnsi="Arial" w:cs="Times New Roman"/>
          <w:b/>
          <w:sz w:val="24"/>
          <w:szCs w:val="20"/>
          <w:lang w:val="en-GB" w:eastAsia="zh-CN"/>
        </w:rPr>
        <w:t>3GPP RAN WG2 Meeting #107bis</w:t>
      </w:r>
      <w:r w:rsidRPr="00580D28">
        <w:rPr>
          <w:rFonts w:ascii="Arial" w:eastAsia="Times New Roman" w:hAnsi="Arial" w:cs="Times New Roman"/>
          <w:b/>
          <w:sz w:val="24"/>
          <w:szCs w:val="20"/>
          <w:lang w:val="en-GB" w:eastAsia="zh-CN"/>
        </w:rPr>
        <w:tab/>
      </w:r>
      <w:r w:rsidRPr="00580D28">
        <w:t xml:space="preserve"> </w:t>
      </w:r>
      <w:r w:rsidRPr="00580D28">
        <w:rPr>
          <w:rFonts w:ascii="Arial" w:eastAsia="Times New Roman" w:hAnsi="Arial" w:cs="Arial"/>
          <w:b/>
          <w:bCs/>
          <w:sz w:val="26"/>
          <w:szCs w:val="26"/>
          <w:lang w:val="en-GB" w:eastAsia="zh-CN"/>
        </w:rPr>
        <w:t>R2-1913791</w:t>
      </w:r>
    </w:p>
    <w:p w14:paraId="08E96857" w14:textId="77777777" w:rsidR="00580D28" w:rsidRPr="00580D28" w:rsidRDefault="00580D28" w:rsidP="00580D28">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sidRPr="00580D28">
        <w:rPr>
          <w:rFonts w:ascii="Arial" w:eastAsia="Times New Roman" w:hAnsi="Arial" w:cs="Times New Roman"/>
          <w:b/>
          <w:sz w:val="24"/>
          <w:szCs w:val="20"/>
          <w:lang w:val="en-GB" w:eastAsia="zh-CN"/>
        </w:rPr>
        <w:t>Chongqing, China, October 14</w:t>
      </w:r>
      <w:r w:rsidRPr="00580D28">
        <w:rPr>
          <w:rFonts w:ascii="Arial" w:eastAsia="Times New Roman" w:hAnsi="Arial" w:cs="Times New Roman"/>
          <w:b/>
          <w:sz w:val="24"/>
          <w:szCs w:val="20"/>
          <w:vertAlign w:val="superscript"/>
          <w:lang w:val="en-GB" w:eastAsia="zh-CN"/>
        </w:rPr>
        <w:t>th</w:t>
      </w:r>
      <w:r w:rsidRPr="00580D28">
        <w:rPr>
          <w:rFonts w:ascii="Arial" w:eastAsia="Times New Roman" w:hAnsi="Arial" w:cs="Times New Roman"/>
          <w:b/>
          <w:sz w:val="24"/>
          <w:szCs w:val="20"/>
          <w:lang w:val="en-GB" w:eastAsia="zh-CN"/>
        </w:rPr>
        <w:t xml:space="preserve"> – October 18</w:t>
      </w:r>
      <w:r w:rsidRPr="00580D28">
        <w:rPr>
          <w:rFonts w:ascii="Arial" w:eastAsia="Times New Roman" w:hAnsi="Arial" w:cs="Times New Roman"/>
          <w:b/>
          <w:sz w:val="24"/>
          <w:szCs w:val="20"/>
          <w:vertAlign w:val="superscript"/>
          <w:lang w:val="en-GB" w:eastAsia="zh-CN"/>
        </w:rPr>
        <w:t>th</w:t>
      </w:r>
      <w:r w:rsidRPr="00580D28">
        <w:rPr>
          <w:rFonts w:ascii="Arial" w:eastAsia="Times New Roman" w:hAnsi="Arial" w:cs="Times New Roman"/>
          <w:b/>
          <w:sz w:val="24"/>
          <w:szCs w:val="20"/>
          <w:lang w:val="en-GB" w:eastAsia="zh-CN"/>
        </w:rPr>
        <w:t>, 2019</w:t>
      </w:r>
    </w:p>
    <w:p w14:paraId="7D548BF9" w14:textId="77777777" w:rsidR="00580D28" w:rsidRPr="00580D28" w:rsidRDefault="00580D28" w:rsidP="00580D28">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sidRPr="00580D28">
        <w:rPr>
          <w:rFonts w:ascii="Arial" w:eastAsia="Times New Roman" w:hAnsi="Arial" w:cs="Times New Roman"/>
          <w:b/>
          <w:sz w:val="24"/>
          <w:szCs w:val="20"/>
          <w:lang w:val="en-GB" w:eastAsia="zh-CN"/>
        </w:rPr>
        <w:t xml:space="preserve">                       </w:t>
      </w:r>
      <w:r w:rsidRPr="00580D28">
        <w:rPr>
          <w:rFonts w:ascii="Arial" w:eastAsia="Times New Roman" w:hAnsi="Arial" w:cs="Times New Roman"/>
          <w:b/>
          <w:sz w:val="24"/>
          <w:szCs w:val="20"/>
          <w:lang w:val="en-GB" w:eastAsia="zh-CN"/>
        </w:rPr>
        <w:tab/>
      </w:r>
    </w:p>
    <w:p w14:paraId="2F8ABC67" w14:textId="6CF1B83C" w:rsidR="00580D28" w:rsidRPr="00580D28" w:rsidRDefault="00264BF6" w:rsidP="00580D28">
      <w:pPr>
        <w:tabs>
          <w:tab w:val="left" w:pos="1701"/>
          <w:tab w:val="right" w:pos="9639"/>
        </w:tabs>
        <w:overflowPunct w:val="0"/>
        <w:autoSpaceDE w:val="0"/>
        <w:autoSpaceDN w:val="0"/>
        <w:adjustRightInd w:val="0"/>
        <w:spacing w:after="120" w:line="240" w:lineRule="auto"/>
        <w:jc w:val="both"/>
        <w:textAlignment w:val="baseline"/>
        <w:rPr>
          <w:rFonts w:ascii="Arial" w:eastAsia="Times New Roman" w:hAnsi="Arial" w:cs="Times New Roman"/>
          <w:b/>
          <w:lang w:val="fr-FR" w:eastAsia="zh-CN"/>
        </w:rPr>
      </w:pPr>
      <w:r w:rsidRPr="00580D28">
        <w:rPr>
          <w:rFonts w:ascii="Arial" w:eastAsia="Times New Roman" w:hAnsi="Arial" w:cs="Times New Roman"/>
          <w:b/>
          <w:lang w:val="fr-FR" w:eastAsia="zh-CN"/>
        </w:rPr>
        <w:t>Source :</w:t>
      </w:r>
      <w:r w:rsidR="00580D28" w:rsidRPr="00580D28">
        <w:rPr>
          <w:rFonts w:ascii="Arial" w:eastAsia="Times New Roman" w:hAnsi="Arial" w:cs="Times New Roman"/>
          <w:b/>
          <w:lang w:val="fr-FR" w:eastAsia="zh-CN"/>
        </w:rPr>
        <w:tab/>
        <w:t>Hughes Networks System Ltd</w:t>
      </w:r>
    </w:p>
    <w:p w14:paraId="40E1918E" w14:textId="37D4C717" w:rsidR="00264BF6" w:rsidRDefault="00580D28" w:rsidP="00264BF6">
      <w:pPr>
        <w:tabs>
          <w:tab w:val="left" w:pos="1701"/>
          <w:tab w:val="right" w:pos="9639"/>
        </w:tabs>
        <w:overflowPunct w:val="0"/>
        <w:autoSpaceDE w:val="0"/>
        <w:autoSpaceDN w:val="0"/>
        <w:adjustRightInd w:val="0"/>
        <w:spacing w:after="120" w:line="240" w:lineRule="auto"/>
        <w:ind w:left="1695" w:hanging="1695"/>
        <w:textAlignment w:val="baseline"/>
        <w:rPr>
          <w:rFonts w:ascii="Arial" w:eastAsia="Times New Roman" w:hAnsi="Arial" w:cs="Times New Roman"/>
          <w:b/>
          <w:lang w:val="en-GB" w:eastAsia="zh-CN"/>
        </w:rPr>
      </w:pPr>
      <w:r w:rsidRPr="00580D28">
        <w:rPr>
          <w:rFonts w:ascii="Arial" w:eastAsia="Times New Roman" w:hAnsi="Arial" w:cs="Times New Roman"/>
          <w:b/>
          <w:lang w:val="en-GB" w:eastAsia="zh-CN"/>
        </w:rPr>
        <w:t>Title:</w:t>
      </w:r>
      <w:r w:rsidRPr="00580D28">
        <w:rPr>
          <w:rFonts w:ascii="Arial" w:eastAsia="Times New Roman" w:hAnsi="Arial" w:cs="Times New Roman"/>
          <w:b/>
          <w:lang w:val="en-GB" w:eastAsia="zh-CN"/>
        </w:rPr>
        <w:tab/>
      </w:r>
      <w:r w:rsidR="00264BF6" w:rsidRPr="00264BF6">
        <w:rPr>
          <w:rFonts w:ascii="Arial" w:eastAsia="Times New Roman" w:hAnsi="Arial" w:cs="Times New Roman"/>
          <w:b/>
          <w:lang w:val="en-GB" w:eastAsia="zh-CN"/>
        </w:rPr>
        <w:t>Service continuity between terrestrial network (TN) and non-terrestrial network (NTN)</w:t>
      </w:r>
    </w:p>
    <w:p w14:paraId="2C8DCF68" w14:textId="668D82CF" w:rsidR="00580D28" w:rsidRPr="00580D28" w:rsidRDefault="00580D28" w:rsidP="00264BF6">
      <w:pPr>
        <w:tabs>
          <w:tab w:val="left" w:pos="1701"/>
          <w:tab w:val="right" w:pos="9639"/>
        </w:tabs>
        <w:overflowPunct w:val="0"/>
        <w:autoSpaceDE w:val="0"/>
        <w:autoSpaceDN w:val="0"/>
        <w:adjustRightInd w:val="0"/>
        <w:spacing w:after="120" w:line="240" w:lineRule="auto"/>
        <w:ind w:left="1695" w:hanging="1695"/>
        <w:textAlignment w:val="baseline"/>
        <w:rPr>
          <w:rFonts w:ascii="Arial" w:eastAsia="Times New Roman" w:hAnsi="Arial" w:cs="Times New Roman"/>
          <w:b/>
          <w:lang w:val="sv-SE" w:eastAsia="zh-CN"/>
        </w:rPr>
      </w:pPr>
      <w:r w:rsidRPr="00580D28">
        <w:rPr>
          <w:rFonts w:ascii="Arial" w:eastAsia="Times New Roman" w:hAnsi="Arial" w:cs="Times New Roman"/>
          <w:b/>
          <w:lang w:val="sv-SE" w:eastAsia="zh-CN"/>
        </w:rPr>
        <w:t>Agenda Item:</w:t>
      </w:r>
      <w:r w:rsidRPr="00580D28">
        <w:rPr>
          <w:rFonts w:ascii="Arial" w:eastAsia="Times New Roman" w:hAnsi="Arial" w:cs="Times New Roman"/>
          <w:b/>
          <w:lang w:val="sv-SE" w:eastAsia="zh-CN"/>
        </w:rPr>
        <w:tab/>
      </w:r>
      <w:r w:rsidR="00264BF6" w:rsidRPr="00264BF6">
        <w:rPr>
          <w:rFonts w:ascii="Arial" w:eastAsia="Times New Roman" w:hAnsi="Arial" w:cs="Times New Roman"/>
          <w:b/>
          <w:lang w:val="sv-SE" w:eastAsia="zh-CN"/>
        </w:rPr>
        <w:t>6.6.4.1</w:t>
      </w:r>
    </w:p>
    <w:p w14:paraId="575AA1B8" w14:textId="77777777" w:rsidR="00580D28" w:rsidRPr="00580D28" w:rsidRDefault="00580D28" w:rsidP="00580D28">
      <w:pPr>
        <w:tabs>
          <w:tab w:val="left" w:pos="1701"/>
          <w:tab w:val="right" w:pos="9639"/>
        </w:tabs>
        <w:overflowPunct w:val="0"/>
        <w:autoSpaceDE w:val="0"/>
        <w:autoSpaceDN w:val="0"/>
        <w:adjustRightInd w:val="0"/>
        <w:spacing w:after="120" w:line="240" w:lineRule="auto"/>
        <w:jc w:val="both"/>
        <w:textAlignment w:val="baseline"/>
        <w:rPr>
          <w:rFonts w:ascii="Arial" w:eastAsia="Times New Roman" w:hAnsi="Arial" w:cs="Times New Roman"/>
          <w:b/>
          <w:lang w:val="en-GB" w:eastAsia="zh-CN"/>
        </w:rPr>
      </w:pPr>
      <w:r w:rsidRPr="00580D28">
        <w:rPr>
          <w:rFonts w:ascii="Arial" w:eastAsia="Times New Roman" w:hAnsi="Arial" w:cs="Times New Roman"/>
          <w:b/>
          <w:lang w:val="en-GB" w:eastAsia="zh-CN"/>
        </w:rPr>
        <w:t>Document for:</w:t>
      </w:r>
      <w:r w:rsidRPr="00580D28">
        <w:rPr>
          <w:rFonts w:ascii="Arial" w:eastAsia="Times New Roman" w:hAnsi="Arial" w:cs="Times New Roman"/>
          <w:b/>
          <w:lang w:val="en-GB" w:eastAsia="zh-CN"/>
        </w:rPr>
        <w:tab/>
        <w:t>Discussion, Decision</w:t>
      </w:r>
    </w:p>
    <w:p w14:paraId="55AFE7FC" w14:textId="77777777" w:rsidR="009A04EF" w:rsidRDefault="009A04EF" w:rsidP="00580D28"/>
    <w:p w14:paraId="25FC7369" w14:textId="439F62D4" w:rsidR="008E6B63" w:rsidRPr="00264BF6" w:rsidRDefault="00B86833" w:rsidP="00264BF6">
      <w:pPr>
        <w:pStyle w:val="Heading1"/>
        <w:numPr>
          <w:ilvl w:val="0"/>
          <w:numId w:val="4"/>
        </w:numPr>
        <w:rPr>
          <w:b/>
        </w:rPr>
      </w:pPr>
      <w:r>
        <w:rPr>
          <w:b/>
        </w:rPr>
        <w:t xml:space="preserve">Introduction: </w:t>
      </w:r>
      <w:r w:rsidR="003C2F5E" w:rsidRPr="003C2F5E">
        <w:rPr>
          <w:b/>
        </w:rPr>
        <w:t>Handover in Connected Mode between Non-Terrestrial-Network and Terrestrial Network</w:t>
      </w:r>
    </w:p>
    <w:p w14:paraId="7B3DFC43" w14:textId="77777777" w:rsidR="00B86833" w:rsidRDefault="00B86833" w:rsidP="00B86833">
      <w:pPr>
        <w:spacing w:after="0"/>
      </w:pPr>
    </w:p>
    <w:p w14:paraId="2FAE30D0" w14:textId="549F3841" w:rsidR="008E6B63" w:rsidRDefault="008E6B63" w:rsidP="008E6B63">
      <w:r>
        <w:t xml:space="preserve">The goal of the following is to address </w:t>
      </w:r>
      <w:r w:rsidR="009772C5">
        <w:t>the</w:t>
      </w:r>
      <w:r>
        <w:t xml:space="preserve"> mechanisms and information</w:t>
      </w:r>
      <w:r w:rsidR="009772C5">
        <w:t xml:space="preserve"> needed to provide service continuity between terrestrial network (TN)</w:t>
      </w:r>
      <w:r w:rsidR="00DC0BDC">
        <w:t xml:space="preserve"> and non-</w:t>
      </w:r>
      <w:r w:rsidR="009772C5">
        <w:t xml:space="preserve">terrestrial network (NTN). NTN may use Geostationary satellite, Low Earth Orbit satellites, High Altitude platform or any of those combinations. </w:t>
      </w:r>
    </w:p>
    <w:p w14:paraId="489362F8" w14:textId="77777777" w:rsidR="009772C5" w:rsidRPr="00264BF6" w:rsidRDefault="009772C5" w:rsidP="00264BF6">
      <w:pPr>
        <w:pStyle w:val="Heading1"/>
        <w:numPr>
          <w:ilvl w:val="0"/>
          <w:numId w:val="4"/>
        </w:numPr>
        <w:rPr>
          <w:b/>
        </w:rPr>
      </w:pPr>
      <w:r w:rsidRPr="00264BF6">
        <w:rPr>
          <w:b/>
        </w:rPr>
        <w:t>Coverage Scenarios</w:t>
      </w:r>
    </w:p>
    <w:p w14:paraId="67D2EE54" w14:textId="77777777" w:rsidR="00B86833" w:rsidRDefault="00B86833" w:rsidP="00B86833">
      <w:pPr>
        <w:spacing w:after="0"/>
      </w:pPr>
    </w:p>
    <w:p w14:paraId="5948A1E7" w14:textId="140390B3" w:rsidR="009772C5" w:rsidRDefault="00574398" w:rsidP="009772C5">
      <w:r>
        <w:t xml:space="preserve">There are </w:t>
      </w:r>
      <w:r w:rsidR="006D3B84">
        <w:t xml:space="preserve">at least </w:t>
      </w:r>
      <w:r>
        <w:t>three</w:t>
      </w:r>
      <w:r w:rsidR="009772C5">
        <w:t xml:space="preserve"> coverage scenarios that </w:t>
      </w:r>
      <w:r>
        <w:t>should</w:t>
      </w:r>
      <w:r w:rsidR="009772C5">
        <w:t xml:space="preserve"> be considered</w:t>
      </w:r>
      <w:r w:rsidR="006D3B84">
        <w:t xml:space="preserve"> in addressing TN-NTN handover scenarios.</w:t>
      </w:r>
    </w:p>
    <w:p w14:paraId="678F8078" w14:textId="1C28E5A4" w:rsidR="006D3B84" w:rsidRDefault="006D3B84" w:rsidP="00C86FFE">
      <w:pPr>
        <w:pStyle w:val="ListParagraph"/>
        <w:numPr>
          <w:ilvl w:val="0"/>
          <w:numId w:val="2"/>
        </w:numPr>
      </w:pPr>
      <w:r>
        <w:t xml:space="preserve">Partial TN coverage with NTN coverage always present as a fall back </w:t>
      </w:r>
    </w:p>
    <w:p w14:paraId="49960ACB" w14:textId="1A7EAD85" w:rsidR="006D3B84" w:rsidRDefault="006D3B84" w:rsidP="00C86FFE">
      <w:pPr>
        <w:pStyle w:val="ListParagraph"/>
        <w:numPr>
          <w:ilvl w:val="0"/>
          <w:numId w:val="2"/>
        </w:numPr>
      </w:pPr>
      <w:r>
        <w:t xml:space="preserve">Partial but complementary TN and NTN coverage </w:t>
      </w:r>
    </w:p>
    <w:p w14:paraId="27A8EA72" w14:textId="043D0BAC" w:rsidR="00C86FFE" w:rsidRDefault="006D3B84" w:rsidP="00C86FFE">
      <w:pPr>
        <w:pStyle w:val="ListParagraph"/>
        <w:numPr>
          <w:ilvl w:val="0"/>
          <w:numId w:val="2"/>
        </w:numPr>
      </w:pPr>
      <w:r>
        <w:t>Partial but complementary TN and NTN coverage with moving beam foot print</w:t>
      </w:r>
    </w:p>
    <w:p w14:paraId="0EFC7BFB" w14:textId="765BE06A" w:rsidR="006D3B84" w:rsidRDefault="006D3B84" w:rsidP="009772C5">
      <w:r>
        <w:t>Illustration of the handover scenarios are show in the figure below.</w:t>
      </w:r>
    </w:p>
    <w:p w14:paraId="5EC4A403" w14:textId="77777777" w:rsidR="009772C5" w:rsidRPr="009772C5" w:rsidRDefault="009772C5" w:rsidP="009772C5">
      <w:r>
        <w:rPr>
          <w:noProof/>
        </w:rPr>
        <w:lastRenderedPageBreak/>
        <mc:AlternateContent>
          <mc:Choice Requires="wpc">
            <w:drawing>
              <wp:inline distT="0" distB="0" distL="0" distR="0" wp14:anchorId="2C6C2378" wp14:editId="3CE66249">
                <wp:extent cx="6428509" cy="4765675"/>
                <wp:effectExtent l="0" t="0" r="10795" b="1587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accent1">
                              <a:shade val="50000"/>
                            </a:schemeClr>
                          </a:solidFill>
                        </a:ln>
                      </wpc:whole>
                      <wps:wsp>
                        <wps:cNvPr id="3" name="Hexagon 3"/>
                        <wps:cNvSpPr/>
                        <wps:spPr>
                          <a:xfrm>
                            <a:off x="737185" y="542958"/>
                            <a:ext cx="211455" cy="271607"/>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Hexagon 4"/>
                        <wps:cNvSpPr/>
                        <wps:spPr>
                          <a:xfrm>
                            <a:off x="896502" y="673436"/>
                            <a:ext cx="211455" cy="271607"/>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Hexagon 5"/>
                        <wps:cNvSpPr/>
                        <wps:spPr>
                          <a:xfrm>
                            <a:off x="896502" y="401829"/>
                            <a:ext cx="211455" cy="271607"/>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Hexagon 6"/>
                        <wps:cNvSpPr/>
                        <wps:spPr>
                          <a:xfrm>
                            <a:off x="1056341" y="542958"/>
                            <a:ext cx="211455" cy="271607"/>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Hexagon 7"/>
                        <wps:cNvSpPr/>
                        <wps:spPr>
                          <a:xfrm>
                            <a:off x="1056341" y="814565"/>
                            <a:ext cx="211455" cy="271607"/>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Hexagon 8"/>
                        <wps:cNvSpPr/>
                        <wps:spPr>
                          <a:xfrm>
                            <a:off x="896502" y="945043"/>
                            <a:ext cx="211455" cy="271607"/>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Hexagon 9"/>
                        <wps:cNvSpPr/>
                        <wps:spPr>
                          <a:xfrm>
                            <a:off x="122257" y="138067"/>
                            <a:ext cx="1662610" cy="1472507"/>
                          </a:xfrm>
                          <a:prstGeom prst="hexagon">
                            <a:avLst/>
                          </a:prstGeom>
                          <a:solidFill>
                            <a:schemeClr val="accent2">
                              <a:lumMod val="60000"/>
                              <a:lumOff val="40000"/>
                              <a:alpha val="38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Hexagon 28"/>
                        <wps:cNvSpPr/>
                        <wps:spPr>
                          <a:xfrm>
                            <a:off x="4263004" y="802563"/>
                            <a:ext cx="1468120" cy="1320165"/>
                          </a:xfrm>
                          <a:prstGeom prst="hexagon">
                            <a:avLst/>
                          </a:prstGeom>
                          <a:solidFill>
                            <a:srgbClr val="00B050">
                              <a:alpha val="38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Hexagon 29"/>
                        <wps:cNvSpPr/>
                        <wps:spPr>
                          <a:xfrm>
                            <a:off x="4263004" y="2122729"/>
                            <a:ext cx="1468120" cy="1209290"/>
                          </a:xfrm>
                          <a:prstGeom prst="hexagon">
                            <a:avLst/>
                          </a:prstGeom>
                          <a:solidFill>
                            <a:srgbClr val="00B050">
                              <a:alpha val="38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Hexagon 31"/>
                        <wps:cNvSpPr/>
                        <wps:spPr>
                          <a:xfrm>
                            <a:off x="2049850" y="954708"/>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Hexagon 32"/>
                        <wps:cNvSpPr/>
                        <wps:spPr>
                          <a:xfrm>
                            <a:off x="2209235" y="1085518"/>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Hexagon 33"/>
                        <wps:cNvSpPr/>
                        <wps:spPr>
                          <a:xfrm>
                            <a:off x="2209235" y="813738"/>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Hexagon 34"/>
                        <wps:cNvSpPr/>
                        <wps:spPr>
                          <a:xfrm>
                            <a:off x="2369255" y="954708"/>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Hexagon 35"/>
                        <wps:cNvSpPr/>
                        <wps:spPr>
                          <a:xfrm>
                            <a:off x="2369255" y="1226488"/>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Hexagon 36"/>
                        <wps:cNvSpPr/>
                        <wps:spPr>
                          <a:xfrm>
                            <a:off x="2209235" y="1357298"/>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Hexagon 37"/>
                        <wps:cNvSpPr/>
                        <wps:spPr>
                          <a:xfrm>
                            <a:off x="2332501" y="25736"/>
                            <a:ext cx="1662430" cy="1471930"/>
                          </a:xfrm>
                          <a:prstGeom prst="hexagon">
                            <a:avLst/>
                          </a:prstGeom>
                          <a:solidFill>
                            <a:schemeClr val="accent2">
                              <a:lumMod val="60000"/>
                              <a:lumOff val="40000"/>
                              <a:alpha val="38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Hexagon 38"/>
                        <wps:cNvSpPr/>
                        <wps:spPr>
                          <a:xfrm>
                            <a:off x="4181021" y="670052"/>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Hexagon 39"/>
                        <wps:cNvSpPr/>
                        <wps:spPr>
                          <a:xfrm>
                            <a:off x="4340406" y="800862"/>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Hexagon 40"/>
                        <wps:cNvSpPr/>
                        <wps:spPr>
                          <a:xfrm>
                            <a:off x="4340406" y="529082"/>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Hexagon 41"/>
                        <wps:cNvSpPr/>
                        <wps:spPr>
                          <a:xfrm>
                            <a:off x="4500426" y="670052"/>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Hexagon 42"/>
                        <wps:cNvSpPr/>
                        <wps:spPr>
                          <a:xfrm>
                            <a:off x="4500426" y="941832"/>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Hexagon 45"/>
                        <wps:cNvSpPr/>
                        <wps:spPr>
                          <a:xfrm>
                            <a:off x="4605854" y="1557578"/>
                            <a:ext cx="1661795" cy="1393440"/>
                          </a:xfrm>
                          <a:prstGeom prst="hexagon">
                            <a:avLst/>
                          </a:prstGeom>
                          <a:solidFill>
                            <a:schemeClr val="accent2">
                              <a:lumMod val="60000"/>
                              <a:lumOff val="40000"/>
                              <a:alpha val="38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Hexagon 43"/>
                        <wps:cNvSpPr/>
                        <wps:spPr>
                          <a:xfrm>
                            <a:off x="4340406" y="1072642"/>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Hexagon 44"/>
                        <wps:cNvSpPr/>
                        <wps:spPr>
                          <a:xfrm>
                            <a:off x="4605595" y="85648"/>
                            <a:ext cx="1662430" cy="1471930"/>
                          </a:xfrm>
                          <a:prstGeom prst="hexagon">
                            <a:avLst/>
                          </a:prstGeom>
                          <a:solidFill>
                            <a:schemeClr val="accent2">
                              <a:lumMod val="60000"/>
                              <a:lumOff val="40000"/>
                              <a:alpha val="38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D476D3A" w14:textId="77777777" w:rsidR="000D48D1" w:rsidRDefault="000D48D1" w:rsidP="000D48D1">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166235" y="1809922"/>
                            <a:ext cx="1752620" cy="607696"/>
                          </a:xfrm>
                          <a:prstGeom prst="rect">
                            <a:avLst/>
                          </a:prstGeom>
                          <a:solidFill>
                            <a:schemeClr val="lt1"/>
                          </a:solidFill>
                          <a:ln w="6350">
                            <a:solidFill>
                              <a:prstClr val="black"/>
                            </a:solidFill>
                          </a:ln>
                        </wps:spPr>
                        <wps:txbx>
                          <w:txbxContent>
                            <w:p w14:paraId="42ABE96A" w14:textId="12DF867C" w:rsidR="006D3B84" w:rsidRDefault="006D3B84">
                              <w:r>
                                <w:t>1. Partial TN coverage with NTN coverage always present as a fall 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Text Box 47"/>
                        <wps:cNvSpPr txBox="1"/>
                        <wps:spPr>
                          <a:xfrm>
                            <a:off x="2152808" y="1794193"/>
                            <a:ext cx="1842135" cy="611476"/>
                          </a:xfrm>
                          <a:prstGeom prst="rect">
                            <a:avLst/>
                          </a:prstGeom>
                          <a:solidFill>
                            <a:schemeClr val="lt1"/>
                          </a:solidFill>
                          <a:ln w="6350">
                            <a:solidFill>
                              <a:prstClr val="black"/>
                            </a:solidFill>
                          </a:ln>
                        </wps:spPr>
                        <wps:txbx>
                          <w:txbxContent>
                            <w:p w14:paraId="28DE8FF7" w14:textId="57C2E19F" w:rsidR="006D3B84" w:rsidRPr="00AF4135" w:rsidRDefault="006D3B84" w:rsidP="006D3B84">
                              <w:pPr>
                                <w:pStyle w:val="NormalWeb"/>
                                <w:spacing w:before="0" w:beforeAutospacing="0" w:after="160" w:afterAutospacing="0" w:line="256" w:lineRule="auto"/>
                                <w:rPr>
                                  <w:rFonts w:asciiTheme="minorHAnsi" w:eastAsiaTheme="minorHAnsi" w:hAnsiTheme="minorHAnsi" w:cstheme="minorBidi"/>
                                  <w:sz w:val="22"/>
                                  <w:szCs w:val="22"/>
                                </w:rPr>
                              </w:pPr>
                              <w:r w:rsidRPr="00AF4135">
                                <w:rPr>
                                  <w:rFonts w:asciiTheme="minorHAnsi" w:eastAsiaTheme="minorHAnsi" w:hAnsiTheme="minorHAnsi" w:cstheme="minorBidi"/>
                                  <w:sz w:val="22"/>
                                  <w:szCs w:val="22"/>
                                </w:rPr>
                                <w:t>2. Partial but complementary TN and NTN coverage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47"/>
                        <wps:cNvSpPr txBox="1"/>
                        <wps:spPr>
                          <a:xfrm>
                            <a:off x="4072725" y="3407438"/>
                            <a:ext cx="2251875" cy="700435"/>
                          </a:xfrm>
                          <a:prstGeom prst="rect">
                            <a:avLst/>
                          </a:prstGeom>
                          <a:solidFill>
                            <a:schemeClr val="lt1"/>
                          </a:solidFill>
                          <a:ln w="6350">
                            <a:solidFill>
                              <a:prstClr val="black"/>
                            </a:solidFill>
                          </a:ln>
                        </wps:spPr>
                        <wps:txbx>
                          <w:txbxContent>
                            <w:p w14:paraId="3FAA78CA" w14:textId="69272109" w:rsidR="006D3B84" w:rsidRPr="00AF4135" w:rsidRDefault="006D3B84" w:rsidP="006D3B84">
                              <w:pPr>
                                <w:pStyle w:val="NormalWeb"/>
                                <w:spacing w:before="0" w:beforeAutospacing="0" w:after="160" w:afterAutospacing="0" w:line="254" w:lineRule="auto"/>
                                <w:rPr>
                                  <w:rFonts w:asciiTheme="minorHAnsi" w:eastAsiaTheme="minorHAnsi" w:hAnsiTheme="minorHAnsi" w:cstheme="minorBidi"/>
                                  <w:sz w:val="22"/>
                                  <w:szCs w:val="22"/>
                                </w:rPr>
                              </w:pPr>
                              <w:r>
                                <w:rPr>
                                  <w:rFonts w:ascii="Calibri" w:eastAsia="Calibri" w:hAnsi="Calibri"/>
                                  <w:sz w:val="22"/>
                                  <w:szCs w:val="22"/>
                                </w:rPr>
                                <w:t xml:space="preserve">3. </w:t>
                              </w:r>
                              <w:r w:rsidRPr="00AF4135">
                                <w:rPr>
                                  <w:rFonts w:asciiTheme="minorHAnsi" w:eastAsiaTheme="minorHAnsi" w:hAnsiTheme="minorHAnsi" w:cstheme="minorBidi"/>
                                  <w:sz w:val="22"/>
                                  <w:szCs w:val="22"/>
                                </w:rPr>
                                <w:t>Partial but complementary TN and NTN coverage with moving beam foot print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Hexagon 50"/>
                        <wps:cNvSpPr/>
                        <wps:spPr>
                          <a:xfrm>
                            <a:off x="302913" y="2830760"/>
                            <a:ext cx="211455" cy="271145"/>
                          </a:xfrm>
                          <a:prstGeom prst="hexagon">
                            <a:avLst/>
                          </a:prstGeom>
                          <a:solidFill>
                            <a:schemeClr val="accent1">
                              <a:alpha val="53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Text Box 47"/>
                        <wps:cNvSpPr txBox="1"/>
                        <wps:spPr>
                          <a:xfrm>
                            <a:off x="697770" y="2830760"/>
                            <a:ext cx="1011490" cy="271145"/>
                          </a:xfrm>
                          <a:prstGeom prst="rect">
                            <a:avLst/>
                          </a:prstGeom>
                          <a:solidFill>
                            <a:schemeClr val="lt1"/>
                          </a:solidFill>
                          <a:ln w="6350">
                            <a:solidFill>
                              <a:prstClr val="black"/>
                            </a:solidFill>
                          </a:ln>
                        </wps:spPr>
                        <wps:txbx>
                          <w:txbxContent>
                            <w:p w14:paraId="262CF04F" w14:textId="3C7ACC55" w:rsidR="00AF4135" w:rsidRDefault="00AF4135" w:rsidP="00AF4135">
                              <w:pPr>
                                <w:pStyle w:val="NormalWeb"/>
                                <w:spacing w:before="0" w:beforeAutospacing="0" w:after="160" w:afterAutospacing="0" w:line="256" w:lineRule="auto"/>
                              </w:pPr>
                              <w:r>
                                <w:t>TN cell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Hexagon 52"/>
                        <wps:cNvSpPr/>
                        <wps:spPr>
                          <a:xfrm>
                            <a:off x="53638" y="3276600"/>
                            <a:ext cx="543842" cy="489340"/>
                          </a:xfrm>
                          <a:prstGeom prst="hexagon">
                            <a:avLst/>
                          </a:prstGeom>
                          <a:solidFill>
                            <a:schemeClr val="accent2">
                              <a:lumMod val="60000"/>
                              <a:lumOff val="40000"/>
                              <a:alpha val="38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Text Box 47"/>
                        <wps:cNvSpPr txBox="1"/>
                        <wps:spPr>
                          <a:xfrm>
                            <a:off x="681854" y="3384941"/>
                            <a:ext cx="1529821" cy="339436"/>
                          </a:xfrm>
                          <a:prstGeom prst="rect">
                            <a:avLst/>
                          </a:prstGeom>
                          <a:solidFill>
                            <a:schemeClr val="lt1"/>
                          </a:solidFill>
                          <a:ln w="6350">
                            <a:solidFill>
                              <a:prstClr val="black"/>
                            </a:solidFill>
                          </a:ln>
                        </wps:spPr>
                        <wps:txbx>
                          <w:txbxContent>
                            <w:p w14:paraId="0BB967E2" w14:textId="252D621F" w:rsidR="00AF4135" w:rsidRDefault="00AF4135" w:rsidP="00AF4135">
                              <w:pPr>
                                <w:pStyle w:val="NormalWeb"/>
                                <w:spacing w:before="0" w:beforeAutospacing="0" w:after="160" w:afterAutospacing="0" w:line="254" w:lineRule="auto"/>
                              </w:pPr>
                              <w:r>
                                <w:rPr>
                                  <w:rFonts w:eastAsia="Times New Roman"/>
                                </w:rPr>
                                <w:t>NTN beam coverage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Hexagon 55"/>
                        <wps:cNvSpPr/>
                        <wps:spPr>
                          <a:xfrm>
                            <a:off x="53775" y="3967705"/>
                            <a:ext cx="543742" cy="459803"/>
                          </a:xfrm>
                          <a:prstGeom prst="hexagon">
                            <a:avLst/>
                          </a:prstGeom>
                          <a:solidFill>
                            <a:srgbClr val="00B050">
                              <a:alpha val="38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Text Box 47"/>
                        <wps:cNvSpPr txBox="1"/>
                        <wps:spPr>
                          <a:xfrm>
                            <a:off x="609189" y="3967705"/>
                            <a:ext cx="1775372" cy="490963"/>
                          </a:xfrm>
                          <a:prstGeom prst="rect">
                            <a:avLst/>
                          </a:prstGeom>
                          <a:solidFill>
                            <a:schemeClr val="lt1"/>
                          </a:solidFill>
                          <a:ln w="6350">
                            <a:solidFill>
                              <a:prstClr val="black"/>
                            </a:solidFill>
                          </a:ln>
                        </wps:spPr>
                        <wps:txbx>
                          <w:txbxContent>
                            <w:p w14:paraId="765D2F03" w14:textId="4D4A8915" w:rsidR="00AF4135" w:rsidRDefault="00AF4135" w:rsidP="00AF4135">
                              <w:pPr>
                                <w:pStyle w:val="NormalWeb"/>
                                <w:spacing w:before="0" w:beforeAutospacing="0" w:after="160" w:afterAutospacing="0" w:line="252" w:lineRule="auto"/>
                              </w:pPr>
                              <w:r>
                                <w:rPr>
                                  <w:rFonts w:eastAsia="Times New Roman"/>
                                </w:rPr>
                                <w:t xml:space="preserve">NTN beam coverage after </w:t>
                              </w:r>
                              <w:r w:rsidRPr="00C86FFE">
                                <w:rPr>
                                  <w:rFonts w:ascii="Symbol" w:eastAsia="Times New Roman" w:hAnsi="Symbol"/>
                                </w:rPr>
                                <w:t></w:t>
                              </w:r>
                              <w:r>
                                <w:rPr>
                                  <w:rFonts w:eastAsia="Times New Roman"/>
                                </w:rPr>
                                <w:t xml:space="preserve"> 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6C2378" id="Canvas 2" o:spid="_x0000_s1026" editas="canvas" style="width:506.2pt;height:375.25pt;mso-position-horizontal-relative:char;mso-position-vertical-relative:line" coordsize="64281,47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281;height:47656;visibility:visible;mso-wrap-style:square" stroked="t" strokecolor="#1f3763 [1604]">
                  <v:fill o:detectmouseclick="t"/>
                  <v:path o:connecttype="none"/>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3" o:spid="_x0000_s1028" type="#_x0000_t9" style="position:absolute;left:7371;top:5429;width:2115;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" fillcolor="#4472c4 [3204]" strokecolor="#1f3763 [1604]" strokeweight="1pt">
                  <v:fill opacity="34695f"/>
                </v:shape>
                <v:shape id="Hexagon 4" o:spid="_x0000_s1029" type="#_x0000_t9" style="position:absolute;left:8965;top:6734;width:2114;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" fillcolor="#4472c4 [3204]" strokecolor="#1f3763 [1604]" strokeweight="1pt">
                  <v:fill opacity="34695f"/>
                </v:shape>
                <v:shape id="Hexagon 5" o:spid="_x0000_s1030" type="#_x0000_t9" style="position:absolute;left:8965;top:4018;width:2114;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" fillcolor="#4472c4 [3204]" strokecolor="#1f3763 [1604]" strokeweight="1pt">
                  <v:fill opacity="34695f"/>
                </v:shape>
                <v:shape id="Hexagon 6" o:spid="_x0000_s1031" type="#_x0000_t9" style="position:absolute;left:10563;top:5429;width:2114;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" fillcolor="#4472c4 [3204]" strokecolor="#1f3763 [1604]" strokeweight="1pt">
                  <v:fill opacity="34695f"/>
                </v:shape>
                <v:shape id="Hexagon 7" o:spid="_x0000_s1032" type="#_x0000_t9" style="position:absolute;left:10563;top:8145;width:2114;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" fillcolor="#4472c4 [3204]" strokecolor="#1f3763 [1604]" strokeweight="1pt">
                  <v:fill opacity="34695f"/>
                </v:shape>
                <v:shape id="Hexagon 8" o:spid="_x0000_s1033" type="#_x0000_t9" style="position:absolute;left:8965;top:9450;width:2114;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" fillcolor="#4472c4 [3204]" strokecolor="#1f3763 [1604]" strokeweight="1pt">
                  <v:fill opacity="34695f"/>
                </v:shape>
                <v:shape id="Hexagon 9" o:spid="_x0000_s1034" type="#_x0000_t9" style="position:absolute;left:1222;top:1380;width:16626;height:1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" adj="4783" fillcolor="#f4b083 [1941]" strokecolor="#1f3763 [1604]" strokeweight="1pt">
                  <v:fill opacity="24929f"/>
                </v:shape>
                <v:shape id="Hexagon 28" o:spid="_x0000_s1035" type="#_x0000_t9" style="position:absolute;left:42630;top:8025;width:14681;height:13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" adj="4856" fillcolor="#00b050" strokecolor="#1f3763 [1604]" strokeweight="1pt">
                  <v:fill opacity="24929f"/>
                </v:shape>
                <v:shape id="Hexagon 29" o:spid="_x0000_s1036" type="#_x0000_t9" style="position:absolute;left:42630;top:21227;width:14681;height:12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" adj="4448" fillcolor="#00b050" strokecolor="#1f3763 [1604]" strokeweight="1pt">
                  <v:fill opacity="24929f"/>
                </v:shape>
                <v:shape id="Hexagon 31" o:spid="_x0000_s1037" type="#_x0000_t9" style="position:absolute;left:20498;top:9547;width:2115;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" fillcolor="#4472c4 [3204]" strokecolor="#1f3763 [1604]" strokeweight="1pt">
                  <v:fill opacity="34695f"/>
                </v:shape>
                <v:shape id="Hexagon 32" o:spid="_x0000_s1038" type="#_x0000_t9" style="position:absolute;left:22092;top:10855;width:2114;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" fillcolor="#4472c4 [3204]" strokecolor="#1f3763 [1604]" strokeweight="1pt">
                  <v:fill opacity="34695f"/>
                </v:shape>
                <v:shape id="Hexagon 33" o:spid="_x0000_s1039" type="#_x0000_t9" style="position:absolute;left:22092;top:8137;width:2114;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" fillcolor="#4472c4 [3204]" strokecolor="#1f3763 [1604]" strokeweight="1pt">
                  <v:fill opacity="34695f"/>
                </v:shape>
                <v:shape id="Hexagon 34" o:spid="_x0000_s1040" type="#_x0000_t9" style="position:absolute;left:23692;top:9547;width:2115;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" fillcolor="#4472c4 [3204]" strokecolor="#1f3763 [1604]" strokeweight="1pt">
                  <v:fill opacity="34695f"/>
                </v:shape>
                <v:shape id="Hexagon 35" o:spid="_x0000_s1041" type="#_x0000_t9" style="position:absolute;left:23692;top:12264;width:2115;height:2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" fillcolor="#4472c4 [3204]" strokecolor="#1f3763 [1604]" strokeweight="1pt">
                  <v:fill opacity="34695f"/>
                </v:shape>
                <v:shape id="Hexagon 36" o:spid="_x0000_s1042" type="#_x0000_t9" style="position:absolute;left:22092;top:13572;width:2114;height:2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" fillcolor="#4472c4 [3204]" strokecolor="#1f3763 [1604]" strokeweight="1pt">
                  <v:fill opacity="34695f"/>
                </v:shape>
                <v:shape id="Hexagon 37" o:spid="_x0000_s1043" type="#_x0000_t9" style="position:absolute;left:23325;top:257;width:16624;height:14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" adj="4781" fillcolor="#f4b083 [1941]" strokecolor="#1f3763 [1604]" strokeweight="1pt">
                  <v:fill opacity="24929f"/>
                </v:shape>
                <v:shape id="Hexagon 38" o:spid="_x0000_s1044" type="#_x0000_t9" style="position:absolute;left:41810;top:6700;width:2114;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" fillcolor="#4472c4 [3204]" strokecolor="#1f3763 [1604]" strokeweight="1pt">
                  <v:fill opacity="34695f"/>
                </v:shape>
                <v:shape id="Hexagon 39" o:spid="_x0000_s1045" type="#_x0000_t9" style="position:absolute;left:43404;top:8008;width:2114;height:2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" fillcolor="#4472c4 [3204]" strokecolor="#1f3763 [1604]" strokeweight="1pt">
                  <v:fill opacity="34695f"/>
                </v:shape>
                <v:shape id="Hexagon 40" o:spid="_x0000_s1046" type="#_x0000_t9" style="position:absolute;left:43404;top:5290;width:2114;height:2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" fillcolor="#4472c4 [3204]" strokecolor="#1f3763 [1604]" strokeweight="1pt">
                  <v:fill opacity="34695f"/>
                </v:shape>
                <v:shape id="Hexagon 41" o:spid="_x0000_s1047" type="#_x0000_t9" style="position:absolute;left:45004;top:6700;width:2114;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" fillcolor="#4472c4 [3204]" strokecolor="#1f3763 [1604]" strokeweight="1pt">
                  <v:fill opacity="34695f"/>
                </v:shape>
                <v:shape id="Hexagon 42" o:spid="_x0000_s1048" type="#_x0000_t9" style="position:absolute;left:45004;top:9418;width:2114;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" fillcolor="#4472c4 [3204]" strokecolor="#1f3763 [1604]" strokeweight="1pt">
                  <v:fill opacity="34695f"/>
                </v:shape>
                <v:shape id="Hexagon 45" o:spid="_x0000_s1049" type="#_x0000_t9" style="position:absolute;left:46058;top:15575;width:16618;height:13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" adj="4528" fillcolor="#f4b083 [1941]" strokecolor="#1f3763 [1604]" strokeweight="1pt">
                  <v:fill opacity="24929f"/>
                </v:shape>
                <v:shape id="Hexagon 43" o:spid="_x0000_s1050" type="#_x0000_t9" style="position:absolute;left:43404;top:10726;width:2114;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" fillcolor="#4472c4 [3204]" strokecolor="#1f3763 [1604]" strokeweight="1pt">
                  <v:fill opacity="34695f"/>
                </v:shape>
                <v:shape id="Hexagon 44" o:spid="_x0000_s1051" type="#_x0000_t9" style="position:absolute;left:46055;top:856;width:16625;height:14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" adj="4781" fillcolor="#f4b083 [1941]" strokecolor="#1f3763 [1604]" strokeweight="1pt">
                  <v:fill opacity="24929f"/>
                  <v:textbox>
                    <w:txbxContent>
                      <w:p w14:paraId="4D476D3A" w14:textId="77777777" w:rsidR="000D48D1" w:rsidRDefault="000D48D1" w:rsidP="000D48D1">
                        <w:pPr>
                          <w:jc w:val="center"/>
                        </w:pPr>
                      </w:p>
                    </w:txbxContent>
                  </v:textbox>
                </v:shape>
                <v:shapetype id="_x0000_t202" coordsize="21600,21600" o:spt="202" path="m,l,21600r21600,l21600,xe">
                  <v:stroke joinstyle="miter"/>
                  <v:path gradientshapeok="t" o:connecttype="rect"/>
                </v:shapetype>
                <v:shape id="Text Box 47" o:spid="_x0000_s1052" type="#_x0000_t202" style="position:absolute;left:1662;top:18099;width:17526;height:6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wLwgAAANsAAAAPAAAAZHJzL2Rvd25yZXYueG1sRI9BSwMx&#10;FITvgv8hPMGbzSql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D7DdwLwgAAANsAAAAPAAAA&#10;AAAAAAAAAAAAAAcCAABkcnMvZG93bnJldi54bWxQSwUGAAAAAAMAAwC3AAAA9gIAAAAA&#10;" fillcolor="white [3201]" strokeweight=".5pt">
                  <v:textbox>
                    <w:txbxContent>
                      <w:p w14:paraId="42ABE96A" w14:textId="12DF867C" w:rsidR="006D3B84" w:rsidRDefault="006D3B84">
                        <w:r>
                          <w:t>1. Partial TN coverage with NTN coverage always present as a fall back</w:t>
                        </w:r>
                      </w:p>
                    </w:txbxContent>
                  </v:textbox>
                </v:shape>
                <v:shape id="Text Box 47" o:spid="_x0000_s1053" type="#_x0000_t202" style="position:absolute;left:21528;top:17941;width:18421;height:6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kh5vwAAANsAAAAPAAAAZHJzL2Rvd25yZXYueG1sRE9NawIx&#10;EL0X+h/CFHqrWY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CKkkh5vwAAANsAAAAPAAAAAAAA&#10;AAAAAAAAAAcCAABkcnMvZG93bnJldi54bWxQSwUGAAAAAAMAAwC3AAAA8wIAAAAA&#10;" fillcolor="white [3201]" strokeweight=".5pt">
                  <v:textbox>
                    <w:txbxContent>
                      <w:p w14:paraId="28DE8FF7" w14:textId="57C2E19F" w:rsidR="006D3B84" w:rsidRPr="00AF4135" w:rsidRDefault="006D3B84" w:rsidP="006D3B84">
                        <w:pPr>
                          <w:pStyle w:val="NormalWeb"/>
                          <w:spacing w:before="0" w:beforeAutospacing="0" w:after="160" w:afterAutospacing="0" w:line="256" w:lineRule="auto"/>
                          <w:rPr>
                            <w:rFonts w:asciiTheme="minorHAnsi" w:eastAsiaTheme="minorHAnsi" w:hAnsiTheme="minorHAnsi" w:cstheme="minorBidi"/>
                            <w:sz w:val="22"/>
                            <w:szCs w:val="22"/>
                          </w:rPr>
                        </w:pPr>
                        <w:r w:rsidRPr="00AF4135">
                          <w:rPr>
                            <w:rFonts w:asciiTheme="minorHAnsi" w:eastAsiaTheme="minorHAnsi" w:hAnsiTheme="minorHAnsi" w:cstheme="minorBidi"/>
                            <w:sz w:val="22"/>
                            <w:szCs w:val="22"/>
                          </w:rPr>
                          <w:t>2. Partial but complementary TN and NTN coverage</w:t>
                        </w:r>
                      </w:p>
                    </w:txbxContent>
                  </v:textbox>
                </v:shape>
                <v:shape id="Text Box 47" o:spid="_x0000_s1054" type="#_x0000_t202" style="position:absolute;left:40727;top:34074;width:22519;height:7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u3iwgAAANsAAAAPAAAAZHJzL2Rvd25yZXYueG1sRI9BSwMx&#10;FITvgv8hPMGbzSoi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Dl3u3iwgAAANsAAAAPAAAA&#10;AAAAAAAAAAAAAAcCAABkcnMvZG93bnJldi54bWxQSwUGAAAAAAMAAwC3AAAA9gIAAAAA&#10;" fillcolor="white [3201]" strokeweight=".5pt">
                  <v:textbox>
                    <w:txbxContent>
                      <w:p w14:paraId="3FAA78CA" w14:textId="69272109" w:rsidR="006D3B84" w:rsidRPr="00AF4135" w:rsidRDefault="006D3B84" w:rsidP="006D3B84">
                        <w:pPr>
                          <w:pStyle w:val="NormalWeb"/>
                          <w:spacing w:before="0" w:beforeAutospacing="0" w:after="160" w:afterAutospacing="0" w:line="254" w:lineRule="auto"/>
                          <w:rPr>
                            <w:rFonts w:asciiTheme="minorHAnsi" w:eastAsiaTheme="minorHAnsi" w:hAnsiTheme="minorHAnsi" w:cstheme="minorBidi"/>
                            <w:sz w:val="22"/>
                            <w:szCs w:val="22"/>
                          </w:rPr>
                        </w:pPr>
                        <w:r>
                          <w:rPr>
                            <w:rFonts w:ascii="Calibri" w:eastAsia="Calibri" w:hAnsi="Calibri"/>
                            <w:sz w:val="22"/>
                            <w:szCs w:val="22"/>
                          </w:rPr>
                          <w:t xml:space="preserve">3. </w:t>
                        </w:r>
                        <w:r w:rsidRPr="00AF4135">
                          <w:rPr>
                            <w:rFonts w:asciiTheme="minorHAnsi" w:eastAsiaTheme="minorHAnsi" w:hAnsiTheme="minorHAnsi" w:cstheme="minorBidi"/>
                            <w:sz w:val="22"/>
                            <w:szCs w:val="22"/>
                          </w:rPr>
                          <w:t>Partial but complementary TN and NTN coverage with moving beam foot print</w:t>
                        </w:r>
                      </w:p>
                    </w:txbxContent>
                  </v:textbox>
                </v:shape>
                <v:shape id="Hexagon 50" o:spid="_x0000_s1055" type="#_x0000_t9" style="position:absolute;left:3029;top:28307;width:2114;height:2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" fillcolor="#4472c4 [3204]" strokecolor="#1f3763 [1604]" strokeweight="1pt">
                  <v:fill opacity="34695f"/>
                </v:shape>
                <v:shape id="Text Box 47" o:spid="_x0000_s1056" type="#_x0000_t202" style="position:absolute;left:6977;top:28307;width:10115;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c5wgAAANsAAAAPAAAAZHJzL2Rvd25yZXYueG1sRI9BawIx&#10;FITvhf6H8Aq91axCZV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CecXc5wgAAANsAAAAPAAAA&#10;AAAAAAAAAAAAAAcCAABkcnMvZG93bnJldi54bWxQSwUGAAAAAAMAAwC3AAAA9gIAAAAA&#10;" fillcolor="white [3201]" strokeweight=".5pt">
                  <v:textbox>
                    <w:txbxContent>
                      <w:p w14:paraId="262CF04F" w14:textId="3C7ACC55" w:rsidR="00AF4135" w:rsidRDefault="00AF4135" w:rsidP="00AF4135">
                        <w:pPr>
                          <w:pStyle w:val="NormalWeb"/>
                          <w:spacing w:before="0" w:beforeAutospacing="0" w:after="160" w:afterAutospacing="0" w:line="256" w:lineRule="auto"/>
                        </w:pPr>
                        <w:r>
                          <w:t>TN cell</w:t>
                        </w:r>
                      </w:p>
                    </w:txbxContent>
                  </v:textbox>
                </v:shape>
                <v:shape id="Hexagon 52" o:spid="_x0000_s1057" type="#_x0000_t9" style="position:absolute;left:536;top:32766;width:5438;height:48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" adj="4859" fillcolor="#f4b083 [1941]" strokecolor="#1f3763 [1604]" strokeweight="1pt">
                  <v:fill opacity="24929f"/>
                </v:shape>
                <v:shape id="Text Box 47" o:spid="_x0000_s1058" type="#_x0000_t202" style="position:absolute;left:6818;top:33849;width:15298;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0zVwgAAANsAAAAPAAAAZHJzL2Rvd25yZXYueG1sRI9BSwMx&#10;FITvgv8hPMGbzWqp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AB70zVwgAAANsAAAAPAAAA&#10;AAAAAAAAAAAAAAcCAABkcnMvZG93bnJldi54bWxQSwUGAAAAAAMAAwC3AAAA9gIAAAAA&#10;" fillcolor="white [3201]" strokeweight=".5pt">
                  <v:textbox>
                    <w:txbxContent>
                      <w:p w14:paraId="0BB967E2" w14:textId="252D621F" w:rsidR="00AF4135" w:rsidRDefault="00AF4135" w:rsidP="00AF4135">
                        <w:pPr>
                          <w:pStyle w:val="NormalWeb"/>
                          <w:spacing w:before="0" w:beforeAutospacing="0" w:after="160" w:afterAutospacing="0" w:line="254" w:lineRule="auto"/>
                        </w:pPr>
                        <w:r>
                          <w:rPr>
                            <w:rFonts w:eastAsia="Times New Roman"/>
                          </w:rPr>
                          <w:t>NTN beam coverage</w:t>
                        </w:r>
                      </w:p>
                    </w:txbxContent>
                  </v:textbox>
                </v:shape>
                <v:shape id="Hexagon 55" o:spid="_x0000_s1059" type="#_x0000_t9" style="position:absolute;left:537;top:39677;width:5438;height:4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" adj="4566" fillcolor="#00b050" strokecolor="#1f3763 [1604]" strokeweight="1pt">
                  <v:fill opacity="24929f"/>
                </v:shape>
                <v:shape id="Text Box 47" o:spid="_x0000_s1060" type="#_x0000_t202" style="position:absolute;left:6091;top:39677;width:17754;height:4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765D2F03" w14:textId="4D4A8915" w:rsidR="00AF4135" w:rsidRDefault="00AF4135" w:rsidP="00AF4135">
                        <w:pPr>
                          <w:pStyle w:val="NormalWeb"/>
                          <w:spacing w:before="0" w:beforeAutospacing="0" w:after="160" w:afterAutospacing="0" w:line="252" w:lineRule="auto"/>
                        </w:pPr>
                        <w:r>
                          <w:rPr>
                            <w:rFonts w:eastAsia="Times New Roman"/>
                          </w:rPr>
                          <w:t xml:space="preserve">NTN beam coverage after </w:t>
                        </w:r>
                        <w:r w:rsidRPr="00C86FFE">
                          <w:rPr>
                            <w:rFonts w:ascii="Symbol" w:eastAsia="Times New Roman" w:hAnsi="Symbol"/>
                          </w:rPr>
                          <w:t></w:t>
                        </w:r>
                        <w:r>
                          <w:rPr>
                            <w:rFonts w:eastAsia="Times New Roman"/>
                          </w:rPr>
                          <w:t xml:space="preserve"> time</w:t>
                        </w:r>
                      </w:p>
                    </w:txbxContent>
                  </v:textbox>
                </v:shape>
                <w10:anchorlock/>
              </v:group>
            </w:pict>
          </mc:Fallback>
        </mc:AlternateContent>
      </w:r>
    </w:p>
    <w:p w14:paraId="0D72BE65" w14:textId="77777777" w:rsidR="00B86833" w:rsidRDefault="00B86833" w:rsidP="00B86833">
      <w:pPr>
        <w:pStyle w:val="Heading1"/>
        <w:rPr>
          <w:b/>
        </w:rPr>
      </w:pPr>
    </w:p>
    <w:p w14:paraId="5E60AFEF" w14:textId="220DFB69" w:rsidR="009772C5" w:rsidRPr="00264BF6" w:rsidRDefault="000D48D1" w:rsidP="00264BF6">
      <w:pPr>
        <w:pStyle w:val="Heading1"/>
        <w:numPr>
          <w:ilvl w:val="0"/>
          <w:numId w:val="7"/>
        </w:numPr>
        <w:rPr>
          <w:b/>
        </w:rPr>
      </w:pPr>
      <w:r w:rsidRPr="00264BF6">
        <w:rPr>
          <w:b/>
        </w:rPr>
        <w:t>Handover from NTN to TN</w:t>
      </w:r>
    </w:p>
    <w:p w14:paraId="1C2EDC5B" w14:textId="77777777" w:rsidR="00B86833" w:rsidRDefault="00B86833" w:rsidP="00B86833">
      <w:pPr>
        <w:spacing w:after="0"/>
      </w:pPr>
    </w:p>
    <w:p w14:paraId="445FAF92" w14:textId="05FED49A" w:rsidR="000D48D1" w:rsidRDefault="006D0CEE" w:rsidP="000D48D1">
      <w:r>
        <w:t>For</w:t>
      </w:r>
      <w:r w:rsidR="000D48D1">
        <w:t xml:space="preserve"> NTN to handover UT to TN, </w:t>
      </w:r>
      <w:r w:rsidR="00F044CD">
        <w:t>the satellite base station</w:t>
      </w:r>
      <w:r w:rsidR="000D48D1">
        <w:t xml:space="preserve"> needs to have some knowledge about the tower location and estimate of their coverage. This is equivalent to having neighboring cell information. This information will be used</w:t>
      </w:r>
      <w:r w:rsidR="00647EC8">
        <w:t xml:space="preserve"> by the satellite base station</w:t>
      </w:r>
      <w:r w:rsidR="000D48D1">
        <w:t xml:space="preserve"> to decide whether to request a UT </w:t>
      </w:r>
      <w:r w:rsidR="00C86FFE">
        <w:t xml:space="preserve">under its foot print </w:t>
      </w:r>
      <w:r w:rsidR="000D48D1">
        <w:t xml:space="preserve">to do measurement for the TN or not. </w:t>
      </w:r>
    </w:p>
    <w:p w14:paraId="25DF5C31" w14:textId="51CF67D2" w:rsidR="000D48D1" w:rsidRDefault="000D48D1" w:rsidP="000D48D1">
      <w:r>
        <w:t xml:space="preserve">Two methods are considered here. The first is based on the UT </w:t>
      </w:r>
      <w:r w:rsidR="00DC3E62">
        <w:t>GPS</w:t>
      </w:r>
      <w:r>
        <w:t xml:space="preserve"> reporting. UT </w:t>
      </w:r>
      <w:r w:rsidR="00DC3E62">
        <w:t>GPS</w:t>
      </w:r>
      <w:r>
        <w:t xml:space="preserve"> reporting </w:t>
      </w:r>
      <w:r w:rsidR="00332AF4">
        <w:t xml:space="preserve">configuration </w:t>
      </w:r>
      <w:r w:rsidR="00C86FFE">
        <w:t xml:space="preserve">is </w:t>
      </w:r>
      <w:r w:rsidR="00332AF4">
        <w:t xml:space="preserve">based </w:t>
      </w:r>
      <w:r w:rsidR="00C86FFE">
        <w:t xml:space="preserve">for example </w:t>
      </w:r>
      <w:r w:rsidR="00332AF4">
        <w:t xml:space="preserve">on periodicity </w:t>
      </w:r>
      <w:r w:rsidR="00C86FFE">
        <w:t>and/</w:t>
      </w:r>
      <w:r w:rsidR="00332AF4">
        <w:t xml:space="preserve">or some distance travelled since the last report. </w:t>
      </w:r>
      <w:r w:rsidR="00C86FFE">
        <w:t>Using</w:t>
      </w:r>
      <w:r w:rsidR="00332AF4">
        <w:t xml:space="preserve"> UT GPS position and its proximity to neighboring TN cells and coverage, the NTN RAN decides if it should instruct the UT to start measurements and provides measurement configuration </w:t>
      </w:r>
      <w:r w:rsidR="00C86FFE">
        <w:t xml:space="preserve">to the UT </w:t>
      </w:r>
      <w:r w:rsidR="00332AF4">
        <w:t xml:space="preserve">that reflect the TN air interface requirement. </w:t>
      </w:r>
      <w:r w:rsidR="00DC3E62">
        <w:t>After the measurement order,</w:t>
      </w:r>
      <w:r w:rsidR="00332AF4">
        <w:t xml:space="preserve"> the NTN needs to </w:t>
      </w:r>
      <w:r w:rsidR="00DC3E62">
        <w:t xml:space="preserve">comply with any measurement gaps and not allocate resources to the </w:t>
      </w:r>
      <w:r w:rsidR="00C86FFE">
        <w:t>UT during those gaps.</w:t>
      </w:r>
    </w:p>
    <w:p w14:paraId="6BD97C3F" w14:textId="28CB1C70" w:rsidR="00486DCB" w:rsidRDefault="00DC3E62" w:rsidP="000D48D1">
      <w:r>
        <w:t xml:space="preserve">The Second method is for the NTN to broadcast in System Information the vertices of the TN coverage. Only the vertices relevant to the NTN beam coverage need to be broadcasted. Measurement Order </w:t>
      </w:r>
      <w:r>
        <w:lastRenderedPageBreak/>
        <w:t>configuration can be setup a</w:t>
      </w:r>
      <w:r w:rsidR="006D0CEE">
        <w:t>t</w:t>
      </w:r>
      <w:r>
        <w:t xml:space="preserve"> the UT with an indication that it only applies when UT is within the broadcasted</w:t>
      </w:r>
      <w:r w:rsidR="006D0CEE">
        <w:t xml:space="preserve"> vertices</w:t>
      </w:r>
      <w:r>
        <w:t>. Based on this, the UT may start measuring if it</w:t>
      </w:r>
      <w:r w:rsidR="00C86FFE">
        <w:t xml:space="preserve"> </w:t>
      </w:r>
      <w:proofErr w:type="gramStart"/>
      <w:r>
        <w:t>position</w:t>
      </w:r>
      <w:proofErr w:type="gramEnd"/>
      <w:r>
        <w:t xml:space="preserve"> falls within the vertices of the TN coverage without having to share it GPS position</w:t>
      </w:r>
      <w:r w:rsidR="005618BB">
        <w:t xml:space="preserve"> with NTN</w:t>
      </w:r>
      <w:r>
        <w:t xml:space="preserve">. Optionally, the UT should inform the network that it started measurement. This will provide additional information to NTN RAN </w:t>
      </w:r>
      <w:r w:rsidR="005618BB">
        <w:t xml:space="preserve">that it needs to start complying with </w:t>
      </w:r>
      <w:r>
        <w:t>measurement gaps. Lack of</w:t>
      </w:r>
      <w:r w:rsidR="005618BB">
        <w:t xml:space="preserve"> this</w:t>
      </w:r>
      <w:r>
        <w:t xml:space="preserve"> k</w:t>
      </w:r>
      <w:r w:rsidR="005618BB">
        <w:t xml:space="preserve">nowledge, </w:t>
      </w:r>
      <w:r>
        <w:t xml:space="preserve">would result in NTN RAN complying with measurement gaps </w:t>
      </w:r>
      <w:r w:rsidR="005618BB">
        <w:t xml:space="preserve">all the time even when </w:t>
      </w:r>
      <w:r w:rsidR="00486DCB">
        <w:t xml:space="preserve">the UT </w:t>
      </w:r>
      <w:r w:rsidR="005618BB">
        <w:t>didn’t activate measurements and hence loss of throughput.</w:t>
      </w:r>
    </w:p>
    <w:p w14:paraId="5078186D" w14:textId="4B48B4B4" w:rsidR="00486DCB" w:rsidRPr="00264BF6" w:rsidRDefault="00486DCB" w:rsidP="00264BF6">
      <w:pPr>
        <w:pStyle w:val="Heading1"/>
        <w:numPr>
          <w:ilvl w:val="0"/>
          <w:numId w:val="7"/>
        </w:numPr>
        <w:rPr>
          <w:b/>
        </w:rPr>
      </w:pPr>
      <w:r w:rsidRPr="00264BF6">
        <w:rPr>
          <w:b/>
        </w:rPr>
        <w:t xml:space="preserve">Handover from TN to </w:t>
      </w:r>
      <w:r w:rsidR="00BE4870" w:rsidRPr="00264BF6">
        <w:rPr>
          <w:b/>
        </w:rPr>
        <w:t>N</w:t>
      </w:r>
      <w:r w:rsidRPr="00264BF6">
        <w:rPr>
          <w:b/>
        </w:rPr>
        <w:t>TN</w:t>
      </w:r>
    </w:p>
    <w:p w14:paraId="3E7E7BF6" w14:textId="77777777" w:rsidR="00B86833" w:rsidRDefault="00B86833" w:rsidP="00B86833">
      <w:pPr>
        <w:spacing w:after="0"/>
      </w:pPr>
    </w:p>
    <w:p w14:paraId="0197F897" w14:textId="4CC862AE" w:rsidR="00DC0BDC" w:rsidRDefault="00DC0BDC" w:rsidP="000D48D1">
      <w:r>
        <w:t xml:space="preserve">The measurement trigger may be sent when the UT reports low TN cell signal level and no other neighboring terrestrial cell signals either. i.e., an indication of the TN end of coverage. Alternatively, the measurement order could be triggered based on UT GPS position that reflect UT position being at edge of coverage. Either option should </w:t>
      </w:r>
      <w:r w:rsidR="005618BB">
        <w:t>trigger a handover to NTN, if desirable</w:t>
      </w:r>
      <w:r>
        <w:t xml:space="preserve"> before TN Radio Link Failure. </w:t>
      </w:r>
    </w:p>
    <w:p w14:paraId="3CB7EC20" w14:textId="6063D9F6" w:rsidR="006D0CEE" w:rsidRDefault="006D0CEE" w:rsidP="006D0CEE">
      <w:r>
        <w:t>On the measurement configuration, this may be a time varying configuration as the NTN coverage, beam frequencies may be changing over time.</w:t>
      </w:r>
      <w:r w:rsidR="008F5FB6">
        <w:t xml:space="preserve"> This applies specifically to LEO </w:t>
      </w:r>
      <w:r w:rsidR="006D3B84">
        <w:t>satellite system and other</w:t>
      </w:r>
      <w:r w:rsidR="008F5FB6">
        <w:t xml:space="preserve"> HAP</w:t>
      </w:r>
      <w:r>
        <w:t xml:space="preserve"> </w:t>
      </w:r>
      <w:r w:rsidR="006D3B84">
        <w:t xml:space="preserve">communication </w:t>
      </w:r>
      <w:r w:rsidR="008F5FB6">
        <w:t>system</w:t>
      </w:r>
      <w:r w:rsidR="006D3B84">
        <w:t>.</w:t>
      </w:r>
      <w:r w:rsidR="008F5FB6">
        <w:t xml:space="preserve"> </w:t>
      </w:r>
      <w:r>
        <w:t xml:space="preserve">This information need to be relayed by NTN. </w:t>
      </w:r>
      <w:r w:rsidR="006D3B84">
        <w:t xml:space="preserve">It </w:t>
      </w:r>
      <w:r>
        <w:t>is based on UT GPS position or TN cell coverage position. Given, the proposed solution re</w:t>
      </w:r>
      <w:r w:rsidR="005618BB">
        <w:t>quires NTN support and can support</w:t>
      </w:r>
      <w:r>
        <w:t xml:space="preserve"> different NTN technologies</w:t>
      </w:r>
      <w:r w:rsidR="005618BB">
        <w:t xml:space="preserve"> or configuration, i</w:t>
      </w:r>
      <w:r>
        <w:t xml:space="preserve">t advisable that measurement configuration is sent to the UT through a transparent container that </w:t>
      </w:r>
      <w:r w:rsidR="008F5FB6">
        <w:t xml:space="preserve">is constructed by the NTN, </w:t>
      </w:r>
      <w:proofErr w:type="gramStart"/>
      <w:r w:rsidR="008F5FB6">
        <w:t>similar to</w:t>
      </w:r>
      <w:proofErr w:type="gramEnd"/>
      <w:r w:rsidR="008F5FB6">
        <w:t xml:space="preserve"> the RB</w:t>
      </w:r>
      <w:r w:rsidR="00B86833">
        <w:t xml:space="preserve"> </w:t>
      </w:r>
      <w:r w:rsidR="008F5FB6">
        <w:t xml:space="preserve">Reconfiguration needed for handover and is tightly coupled with the target beam/cell air interface. </w:t>
      </w:r>
    </w:p>
    <w:p w14:paraId="25BEB91E" w14:textId="56CB477E" w:rsidR="00332AF4" w:rsidRPr="00264BF6" w:rsidRDefault="00486DCB" w:rsidP="00264BF6">
      <w:pPr>
        <w:pStyle w:val="Heading1"/>
        <w:numPr>
          <w:ilvl w:val="0"/>
          <w:numId w:val="7"/>
        </w:numPr>
        <w:rPr>
          <w:b/>
        </w:rPr>
      </w:pPr>
      <w:r w:rsidRPr="00264BF6">
        <w:rPr>
          <w:b/>
        </w:rPr>
        <w:t>Handover Decisions</w:t>
      </w:r>
    </w:p>
    <w:p w14:paraId="13DEF744" w14:textId="77777777" w:rsidR="00B86833" w:rsidRDefault="00B86833" w:rsidP="00B86833">
      <w:pPr>
        <w:spacing w:after="0"/>
      </w:pPr>
    </w:p>
    <w:p w14:paraId="300E374C" w14:textId="1566628A" w:rsidR="008E6B63" w:rsidRDefault="00486DCB">
      <w:r>
        <w:t>Measurement report</w:t>
      </w:r>
      <w:r w:rsidR="005618BB">
        <w:t xml:space="preserve"> and RSRP</w:t>
      </w:r>
      <w:r>
        <w:t xml:space="preserve"> should play a part in whether a handover should be requested from the target</w:t>
      </w:r>
      <w:r w:rsidR="005618BB">
        <w:t>, but</w:t>
      </w:r>
      <w:r>
        <w:t xml:space="preserve"> this should be up </w:t>
      </w:r>
      <w:r w:rsidR="005618BB">
        <w:t xml:space="preserve">to the system and is an </w:t>
      </w:r>
      <w:r>
        <w:t>implementation choice. Decision base</w:t>
      </w:r>
      <w:r w:rsidR="00647EC8">
        <w:t>d</w:t>
      </w:r>
      <w:r>
        <w:t xml:space="preserve"> </w:t>
      </w:r>
      <w:r w:rsidR="00647EC8">
        <w:t xml:space="preserve">solely </w:t>
      </w:r>
      <w:r>
        <w:t>on RSRP may not be sufficient as TN and NTN have very different requirements, cost per bit, cell/beam load</w:t>
      </w:r>
      <w:r w:rsidR="00DC0BDC">
        <w:t xml:space="preserve">, configured </w:t>
      </w:r>
      <w:r>
        <w:t>RBs Qo</w:t>
      </w:r>
      <w:r w:rsidR="00DC0BDC">
        <w:t xml:space="preserve">S, user subscription and </w:t>
      </w:r>
      <w:r w:rsidR="006D0CEE">
        <w:t>PLMN</w:t>
      </w:r>
      <w:r w:rsidR="00DC0BDC">
        <w:t xml:space="preserve"> id priority, etc</w:t>
      </w:r>
      <w:r w:rsidR="005618BB">
        <w:t xml:space="preserve">. </w:t>
      </w:r>
      <w:bookmarkStart w:id="0" w:name="_GoBack"/>
      <w:bookmarkEnd w:id="0"/>
      <w:r w:rsidR="005618BB">
        <w:t>This also</w:t>
      </w:r>
      <w:r w:rsidR="00BE4870">
        <w:t xml:space="preserve"> applies to the case where UT is serviced by NTN and TN becomes available. This also </w:t>
      </w:r>
      <w:r w:rsidR="005618BB">
        <w:t>allows</w:t>
      </w:r>
      <w:r w:rsidR="00BE4870">
        <w:t xml:space="preserve"> the network operator to decide to implement hysteresis, delay the handover or any other decision that fits with their operation.</w:t>
      </w:r>
    </w:p>
    <w:p w14:paraId="3BF4D73C" w14:textId="0B53F292" w:rsidR="009F016F" w:rsidRDefault="006F603F" w:rsidP="00264BF6">
      <w:pPr>
        <w:pStyle w:val="Heading1"/>
        <w:numPr>
          <w:ilvl w:val="0"/>
          <w:numId w:val="9"/>
        </w:numPr>
        <w:rPr>
          <w:b/>
        </w:rPr>
      </w:pPr>
      <w:r w:rsidRPr="00264BF6">
        <w:rPr>
          <w:b/>
        </w:rPr>
        <w:t>Key points</w:t>
      </w:r>
      <w:r w:rsidR="009F016F" w:rsidRPr="00264BF6">
        <w:rPr>
          <w:b/>
        </w:rPr>
        <w:t xml:space="preserve"> </w:t>
      </w:r>
      <w:r w:rsidR="00B86833">
        <w:rPr>
          <w:b/>
        </w:rPr>
        <w:t>to consider</w:t>
      </w:r>
      <w:r w:rsidR="009F016F" w:rsidRPr="00264BF6">
        <w:rPr>
          <w:b/>
        </w:rPr>
        <w:t>:</w:t>
      </w:r>
    </w:p>
    <w:p w14:paraId="2AB4B5BF" w14:textId="77777777" w:rsidR="00B86833" w:rsidRPr="00B86833" w:rsidRDefault="00B86833" w:rsidP="00B86833">
      <w:pPr>
        <w:spacing w:after="0"/>
      </w:pPr>
    </w:p>
    <w:p w14:paraId="18CE09FD" w14:textId="4C52278C" w:rsidR="009F016F" w:rsidRDefault="009F016F" w:rsidP="006F603F">
      <w:pPr>
        <w:pStyle w:val="ListParagraph"/>
        <w:numPr>
          <w:ilvl w:val="0"/>
          <w:numId w:val="3"/>
        </w:numPr>
      </w:pPr>
      <w:r>
        <w:t>NTN to TN handover shall be consider measurement reports provided by user terminals in NTN about the underlying TN cells. The value of threshold and hysteresis is implementation depend</w:t>
      </w:r>
      <w:r w:rsidR="006F603F">
        <w:t>e</w:t>
      </w:r>
      <w:r>
        <w:t>nt.</w:t>
      </w:r>
    </w:p>
    <w:p w14:paraId="34208A7D" w14:textId="38F2CE9E" w:rsidR="009F016F" w:rsidRDefault="009F016F" w:rsidP="006F603F">
      <w:pPr>
        <w:pStyle w:val="ListParagraph"/>
        <w:numPr>
          <w:ilvl w:val="0"/>
          <w:numId w:val="3"/>
        </w:numPr>
      </w:pPr>
      <w:r>
        <w:t>In order to be efficient in NTN domain, the user terminal will only be ordered to perform TN cell measurement when reported UT position in NTN domain is such that it is in the vicinity of TN domain.</w:t>
      </w:r>
    </w:p>
    <w:p w14:paraId="666283F7" w14:textId="58DA3AEA" w:rsidR="006F603F" w:rsidRDefault="006F603F" w:rsidP="006F603F">
      <w:pPr>
        <w:pStyle w:val="ListParagraph"/>
        <w:numPr>
          <w:ilvl w:val="0"/>
          <w:numId w:val="3"/>
        </w:numPr>
      </w:pPr>
      <w:r>
        <w:t>This implies that NTN base station is aware of TN base station locations and the associated frequency bands of operation.</w:t>
      </w:r>
    </w:p>
    <w:p w14:paraId="505A9D54" w14:textId="08BF57DF" w:rsidR="009F016F" w:rsidRDefault="009F016F" w:rsidP="006F603F">
      <w:pPr>
        <w:pStyle w:val="ListParagraph"/>
        <w:numPr>
          <w:ilvl w:val="0"/>
          <w:numId w:val="3"/>
        </w:numPr>
      </w:pPr>
      <w:r>
        <w:t xml:space="preserve">When measurement reports about TN </w:t>
      </w:r>
      <w:r w:rsidR="006F603F">
        <w:t xml:space="preserve">are such that handover procedure from NTN to TN </w:t>
      </w:r>
      <w:proofErr w:type="gramStart"/>
      <w:r w:rsidR="006F603F">
        <w:t>has to</w:t>
      </w:r>
      <w:proofErr w:type="gramEnd"/>
      <w:r w:rsidR="006F603F">
        <w:t xml:space="preserve"> be triggered, NTN base station informs TN base station about needing handover.</w:t>
      </w:r>
    </w:p>
    <w:p w14:paraId="2F9ABECF" w14:textId="702DC993" w:rsidR="006F603F" w:rsidRDefault="006F603F" w:rsidP="006F603F">
      <w:pPr>
        <w:pStyle w:val="ListParagraph"/>
        <w:numPr>
          <w:ilvl w:val="0"/>
          <w:numId w:val="3"/>
        </w:numPr>
      </w:pPr>
      <w:r>
        <w:lastRenderedPageBreak/>
        <w:t xml:space="preserve">During handover procedure, UT may decide not to handover to TN even if a TN cell measurement was good based on a number of </w:t>
      </w:r>
      <w:proofErr w:type="gramStart"/>
      <w:r>
        <w:t>criterion</w:t>
      </w:r>
      <w:proofErr w:type="gramEnd"/>
      <w:r>
        <w:t>, such as QoS that can be supported in terrestrial domain, priority of satellite domain versus terrestrial domain (based on PMN ID) configured in user terminal, continued availability of satellite domain connectivity etc.</w:t>
      </w:r>
    </w:p>
    <w:p w14:paraId="56FFFE88" w14:textId="2C2477CD" w:rsidR="006F603F" w:rsidRDefault="006F603F" w:rsidP="006F603F">
      <w:pPr>
        <w:pStyle w:val="ListParagraph"/>
        <w:numPr>
          <w:ilvl w:val="0"/>
          <w:numId w:val="3"/>
        </w:numPr>
      </w:pPr>
      <w:r>
        <w:t xml:space="preserve">If the handover is successfully completed to TN domain, UT will follow normal TN procedures with terrestrial </w:t>
      </w:r>
      <w:proofErr w:type="spellStart"/>
      <w:r>
        <w:t>gNB</w:t>
      </w:r>
      <w:proofErr w:type="spellEnd"/>
      <w:r>
        <w:t>.</w:t>
      </w:r>
    </w:p>
    <w:p w14:paraId="56230972" w14:textId="3E0C510D" w:rsidR="006F603F" w:rsidRDefault="006F603F" w:rsidP="006F603F">
      <w:pPr>
        <w:pStyle w:val="ListParagraph"/>
        <w:numPr>
          <w:ilvl w:val="0"/>
          <w:numId w:val="3"/>
        </w:numPr>
      </w:pPr>
      <w:r>
        <w:t xml:space="preserve">If UT decides not to accept handover request, then handover procedure does not successfully </w:t>
      </w:r>
      <w:proofErr w:type="gramStart"/>
      <w:r>
        <w:t>complete</w:t>
      </w:r>
      <w:proofErr w:type="gramEnd"/>
      <w:r>
        <w:t xml:space="preserve"> and UT falls back to NTN domain.</w:t>
      </w:r>
    </w:p>
    <w:p w14:paraId="798E4459" w14:textId="77777777" w:rsidR="006F603F" w:rsidRDefault="006F603F"/>
    <w:sectPr w:rsidR="006F603F">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D02C9" w14:textId="77777777" w:rsidR="00580D28" w:rsidRDefault="00580D28" w:rsidP="00580D28">
      <w:pPr>
        <w:spacing w:after="0" w:line="240" w:lineRule="auto"/>
      </w:pPr>
      <w:r>
        <w:separator/>
      </w:r>
    </w:p>
  </w:endnote>
  <w:endnote w:type="continuationSeparator" w:id="0">
    <w:p w14:paraId="67BB7961" w14:textId="77777777" w:rsidR="00580D28" w:rsidRDefault="00580D28" w:rsidP="00580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B0E22" w14:textId="4900DE6A" w:rsidR="00580D28" w:rsidRDefault="00580D28">
    <w:pPr>
      <w:pStyle w:val="Footer"/>
    </w:pPr>
    <w:r w:rsidRPr="00580D28">
      <w:t>R2-1913791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19672" w14:textId="77777777" w:rsidR="00580D28" w:rsidRDefault="00580D28" w:rsidP="00580D28">
      <w:pPr>
        <w:spacing w:after="0" w:line="240" w:lineRule="auto"/>
      </w:pPr>
      <w:r>
        <w:separator/>
      </w:r>
    </w:p>
  </w:footnote>
  <w:footnote w:type="continuationSeparator" w:id="0">
    <w:p w14:paraId="06907E1B" w14:textId="77777777" w:rsidR="00580D28" w:rsidRDefault="00580D28" w:rsidP="00580D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6F85"/>
    <w:multiLevelType w:val="hybridMultilevel"/>
    <w:tmpl w:val="2FF407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404DDF"/>
    <w:multiLevelType w:val="hybridMultilevel"/>
    <w:tmpl w:val="574C5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E5F28"/>
    <w:multiLevelType w:val="hybridMultilevel"/>
    <w:tmpl w:val="753A8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061CE"/>
    <w:multiLevelType w:val="hybridMultilevel"/>
    <w:tmpl w:val="DADA5A8A"/>
    <w:lvl w:ilvl="0" w:tplc="BD3077E6">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1D4A1F"/>
    <w:multiLevelType w:val="hybridMultilevel"/>
    <w:tmpl w:val="5ED485E8"/>
    <w:lvl w:ilvl="0" w:tplc="883023C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E66CD"/>
    <w:multiLevelType w:val="hybridMultilevel"/>
    <w:tmpl w:val="1610B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E475E"/>
    <w:multiLevelType w:val="hybridMultilevel"/>
    <w:tmpl w:val="59F0E5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F8E279F"/>
    <w:multiLevelType w:val="hybridMultilevel"/>
    <w:tmpl w:val="909414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4008A"/>
    <w:multiLevelType w:val="hybridMultilevel"/>
    <w:tmpl w:val="BB44B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0"/>
  </w:num>
  <w:num w:numId="5">
    <w:abstractNumId w:val="6"/>
  </w:num>
  <w:num w:numId="6">
    <w:abstractNumId w:val="2"/>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B63"/>
    <w:rsid w:val="00085317"/>
    <w:rsid w:val="000D48D1"/>
    <w:rsid w:val="00134127"/>
    <w:rsid w:val="0020727D"/>
    <w:rsid w:val="00264416"/>
    <w:rsid w:val="00264BF6"/>
    <w:rsid w:val="00332AF4"/>
    <w:rsid w:val="003C2F5E"/>
    <w:rsid w:val="00486DCB"/>
    <w:rsid w:val="004C3DC2"/>
    <w:rsid w:val="005618BB"/>
    <w:rsid w:val="00574398"/>
    <w:rsid w:val="00576EEE"/>
    <w:rsid w:val="00580D28"/>
    <w:rsid w:val="005C3466"/>
    <w:rsid w:val="00633EC5"/>
    <w:rsid w:val="00647EC8"/>
    <w:rsid w:val="006D0CEE"/>
    <w:rsid w:val="006D3B84"/>
    <w:rsid w:val="006F603F"/>
    <w:rsid w:val="007F4F8C"/>
    <w:rsid w:val="008239DA"/>
    <w:rsid w:val="00882F37"/>
    <w:rsid w:val="008E6B63"/>
    <w:rsid w:val="008F5FB6"/>
    <w:rsid w:val="009772C5"/>
    <w:rsid w:val="009A04EF"/>
    <w:rsid w:val="009F016F"/>
    <w:rsid w:val="00AE4914"/>
    <w:rsid w:val="00AF4135"/>
    <w:rsid w:val="00B86833"/>
    <w:rsid w:val="00B91307"/>
    <w:rsid w:val="00BE4870"/>
    <w:rsid w:val="00C86FFE"/>
    <w:rsid w:val="00DC0BDC"/>
    <w:rsid w:val="00DC3E62"/>
    <w:rsid w:val="00E003CD"/>
    <w:rsid w:val="00E030E1"/>
    <w:rsid w:val="00F044CD"/>
    <w:rsid w:val="00F31F85"/>
    <w:rsid w:val="00FF7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8247F"/>
  <w15:chartTrackingRefBased/>
  <w15:docId w15:val="{A5AC9693-F329-43FD-B3E1-B563582B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6B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E6B6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6B6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8E6B63"/>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6D3B84"/>
    <w:pPr>
      <w:ind w:left="720"/>
      <w:contextualSpacing/>
    </w:pPr>
  </w:style>
  <w:style w:type="paragraph" w:styleId="NormalWeb">
    <w:name w:val="Normal (Web)"/>
    <w:basedOn w:val="Normal"/>
    <w:uiPriority w:val="99"/>
    <w:semiHidden/>
    <w:unhideWhenUsed/>
    <w:rsid w:val="006D3B84"/>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580D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D28"/>
  </w:style>
  <w:style w:type="paragraph" w:styleId="Footer">
    <w:name w:val="footer"/>
    <w:basedOn w:val="Normal"/>
    <w:link w:val="FooterChar"/>
    <w:uiPriority w:val="99"/>
    <w:unhideWhenUsed/>
    <w:rsid w:val="00580D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D28"/>
  </w:style>
  <w:style w:type="paragraph" w:styleId="NoSpacing">
    <w:name w:val="No Spacing"/>
    <w:uiPriority w:val="1"/>
    <w:qFormat/>
    <w:rsid w:val="00264B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DFF1D3DEECBE4C85C4888DA8ADFD31" ma:contentTypeVersion="11" ma:contentTypeDescription="Create a new document." ma:contentTypeScope="" ma:versionID="204d8ed0ea972d6ebe9bac1ac885cfc6">
  <xsd:schema xmlns:xsd="http://www.w3.org/2001/XMLSchema" xmlns:xs="http://www.w3.org/2001/XMLSchema" xmlns:p="http://schemas.microsoft.com/office/2006/metadata/properties" xmlns:ns3="00ebc84f-bb94-4af7-a146-ef19d01e32bb" xmlns:ns4="896bd6e8-11c3-4f75-9eeb-c35f4e456680" targetNamespace="http://schemas.microsoft.com/office/2006/metadata/properties" ma:root="true" ma:fieldsID="6ca481dd90fa5a7a9eec6f0517c13842" ns3:_="" ns4:_="">
    <xsd:import namespace="00ebc84f-bb94-4af7-a146-ef19d01e32bb"/>
    <xsd:import namespace="896bd6e8-11c3-4f75-9eeb-c35f4e45668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bc84f-bb94-4af7-a146-ef19d01e32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6bd6e8-11c3-4f75-9eeb-c35f4e45668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FA33A-C9C8-40AC-B068-C4F9F356A3DA}">
  <ds:schemaRefs>
    <ds:schemaRef ds:uri="http://purl.org/dc/dcmitype/"/>
    <ds:schemaRef ds:uri="http://www.w3.org/XML/1998/namespace"/>
    <ds:schemaRef ds:uri="http://schemas.microsoft.com/office/2006/metadata/properties"/>
    <ds:schemaRef ds:uri="http://schemas.microsoft.com/office/2006/documentManagement/types"/>
    <ds:schemaRef ds:uri="http://purl.org/dc/elements/1.1/"/>
    <ds:schemaRef ds:uri="00ebc84f-bb94-4af7-a146-ef19d01e32bb"/>
    <ds:schemaRef ds:uri="http://purl.org/dc/terms/"/>
    <ds:schemaRef ds:uri="896bd6e8-11c3-4f75-9eeb-c35f4e456680"/>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355A3F9-589B-4AA1-A8F0-B1B24653A64C}">
  <ds:schemaRefs>
    <ds:schemaRef ds:uri="http://schemas.microsoft.com/sharepoint/v3/contenttype/forms"/>
  </ds:schemaRefs>
</ds:datastoreItem>
</file>

<file path=customXml/itemProps3.xml><?xml version="1.0" encoding="utf-8"?>
<ds:datastoreItem xmlns:ds="http://schemas.openxmlformats.org/officeDocument/2006/customXml" ds:itemID="{55D4C226-E70C-4D15-9B57-F86E7AF58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bc84f-bb94-4af7-a146-ef19d01e32bb"/>
    <ds:schemaRef ds:uri="896bd6e8-11c3-4f75-9eeb-c35f4e4566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BenAmmar, Nassir</dc:creator>
  <cp:keywords/>
  <dc:description/>
  <cp:lastModifiedBy>Jaffar, Munira</cp:lastModifiedBy>
  <cp:revision>2</cp:revision>
  <dcterms:created xsi:type="dcterms:W3CDTF">2019-10-04T03:29:00Z</dcterms:created>
  <dcterms:modified xsi:type="dcterms:W3CDTF">2019-10-04T03:29:00Z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0x010100B9DFF1D3DEECBE4C85C4888DA8ADFD31</vt:lpwstr>
  </property>
</Properties>
</file>